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Ein Audio-Zonenmischer mit 4 Zonen Ausgängen und 6 Audio Eingängen sowie einem Mikrofoneingang, der für Durchsagen genutzt werden kann. Jede der 4 Zonen kann individuell betrieben werden. Das bedeutet Quellenwahl, Lautstärke und Mikrofon-Lautstärke können mit den Bedienelementen am Gerät eingestellt werden. Bei Verwendung des Mikrofons wird die Musik automatisch im Pegel reduziert (</w:t>
      </w:r>
      <w:proofErr w:type="spellStart"/>
      <w:r w:rsidRPr="00D34BCC">
        <w:rPr>
          <w:sz w:val="20"/>
          <w:szCs w:val="20"/>
        </w:rPr>
        <w:t>Ducking</w:t>
      </w:r>
      <w:proofErr w:type="spellEnd"/>
      <w:r w:rsidRPr="00D34BCC">
        <w:rPr>
          <w:sz w:val="20"/>
          <w:szCs w:val="20"/>
        </w:rPr>
        <w:t xml:space="preserve">-Funktion) um die Durchsagen besser verstehen zu können. Die Stärke und die Release Zeit des </w:t>
      </w:r>
      <w:proofErr w:type="spellStart"/>
      <w:r w:rsidRPr="00D34BCC">
        <w:rPr>
          <w:sz w:val="20"/>
          <w:szCs w:val="20"/>
        </w:rPr>
        <w:t>Duckers</w:t>
      </w:r>
      <w:proofErr w:type="spellEnd"/>
      <w:r w:rsidRPr="00D34BCC">
        <w:rPr>
          <w:sz w:val="20"/>
          <w:szCs w:val="20"/>
        </w:rPr>
        <w:t xml:space="preserve"> können nach Bedarf eingestellt werden. Die 6 Stereo Line Eingänge des Gerätes werden Intern Mono zusammengemischt. In den einzelnen Zonenausgängen des Multizonen-Mischers können spezielle </w:t>
      </w:r>
      <w:proofErr w:type="spellStart"/>
      <w:r w:rsidRPr="00D34BCC">
        <w:rPr>
          <w:sz w:val="20"/>
          <w:szCs w:val="20"/>
        </w:rPr>
        <w:t>EQ's</w:t>
      </w:r>
      <w:proofErr w:type="spellEnd"/>
      <w:r w:rsidRPr="00D34BCC">
        <w:rPr>
          <w:sz w:val="20"/>
          <w:szCs w:val="20"/>
        </w:rPr>
        <w:t xml:space="preserve"> für Lautsprecher zugeschaltet - wenn benötigt - werden. Über einen Mute Anschluss kann das Gerät mit einer BMZ verbunden werden und ermöglicht so die Stummschaltung der Musik-Eingänge. Das Mikrofon bleibt weiterhin Aktiv und kann für Durchsagen verwendet werden. Eine Fernsteuerung ist über abgesetzte Bedienteile oder über ein RS232 Interface möglich.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Dieses Gerät erfüllt die folgenden technischen Daten: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Audio-Eingänge: RCA (Cinch)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Empfindlichkeit: 240 mV (</w:t>
      </w:r>
      <w:proofErr w:type="spellStart"/>
      <w:r w:rsidRPr="00D34BCC">
        <w:rPr>
          <w:sz w:val="20"/>
          <w:szCs w:val="20"/>
        </w:rPr>
        <w:t>max</w:t>
      </w:r>
      <w:proofErr w:type="spellEnd"/>
      <w:r w:rsidRPr="00D34BCC">
        <w:rPr>
          <w:sz w:val="20"/>
          <w:szCs w:val="20"/>
        </w:rPr>
        <w:t xml:space="preserve"> Gain) bis 6.4 V (min. Gain)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 xml:space="preserve">Eingangsimpedanz: 10 </w:t>
      </w:r>
      <w:proofErr w:type="spellStart"/>
      <w:r w:rsidRPr="00D34BCC">
        <w:rPr>
          <w:sz w:val="20"/>
          <w:szCs w:val="20"/>
        </w:rPr>
        <w:t>kOhm</w:t>
      </w:r>
      <w:proofErr w:type="spellEnd"/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Mikrofon Eingänge: XLR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Empfindlichkeit: 4 mV (</w:t>
      </w:r>
      <w:proofErr w:type="spellStart"/>
      <w:r w:rsidRPr="00D34BCC">
        <w:rPr>
          <w:sz w:val="20"/>
          <w:szCs w:val="20"/>
        </w:rPr>
        <w:t>max</w:t>
      </w:r>
      <w:proofErr w:type="spellEnd"/>
      <w:r w:rsidRPr="00D34BCC">
        <w:rPr>
          <w:sz w:val="20"/>
          <w:szCs w:val="20"/>
        </w:rPr>
        <w:t xml:space="preserve"> Gain) bis 3.3 V (min. Gain)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 xml:space="preserve">Eingangsimpedanz: 10 </w:t>
      </w:r>
      <w:proofErr w:type="spellStart"/>
      <w:r w:rsidRPr="00D34BCC">
        <w:rPr>
          <w:sz w:val="20"/>
          <w:szCs w:val="20"/>
        </w:rPr>
        <w:t>kOhm</w:t>
      </w:r>
      <w:proofErr w:type="spellEnd"/>
      <w:r w:rsidRPr="00D34BCC">
        <w:rPr>
          <w:sz w:val="20"/>
          <w:szCs w:val="20"/>
        </w:rPr>
        <w:t xml:space="preserve"> (symmetrisch)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Phantom Power: +48 V (An/Aus über Schalter)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Ausgänge: RCA (Cinch) Schraubklemmanschlüsse 3-pol symmetrisch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Min. Eingangsimpedanz: 200 Ohm 400 Ohm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 xml:space="preserve">Max. Ausgangspegel: 1.8 </w:t>
      </w:r>
      <w:proofErr w:type="spellStart"/>
      <w:r w:rsidRPr="00D34BCC">
        <w:rPr>
          <w:sz w:val="20"/>
          <w:szCs w:val="20"/>
        </w:rPr>
        <w:t>Vrms</w:t>
      </w:r>
      <w:proofErr w:type="spellEnd"/>
      <w:r w:rsidRPr="00D34BCC">
        <w:rPr>
          <w:sz w:val="20"/>
          <w:szCs w:val="20"/>
        </w:rPr>
        <w:t xml:space="preserve"> 3.6 </w:t>
      </w:r>
      <w:proofErr w:type="spellStart"/>
      <w:r w:rsidRPr="00D34BCC">
        <w:rPr>
          <w:sz w:val="20"/>
          <w:szCs w:val="20"/>
        </w:rPr>
        <w:t>Vrms</w:t>
      </w:r>
      <w:proofErr w:type="spellEnd"/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Spannungsversorgung: 220-240V AC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Abmessungen B X H x T in mm: 450 x 54 x 172</w:t>
      </w: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Gewicht in kg: 2,6 kg</w:t>
      </w:r>
    </w:p>
    <w:p w:rsidR="00642D2A" w:rsidRPr="00D34BCC" w:rsidRDefault="00642D2A" w:rsidP="00642D2A">
      <w:pPr>
        <w:rPr>
          <w:sz w:val="20"/>
          <w:szCs w:val="20"/>
        </w:rPr>
      </w:pPr>
    </w:p>
    <w:p w:rsidR="00642D2A" w:rsidRPr="00D34BCC" w:rsidRDefault="00642D2A" w:rsidP="00642D2A">
      <w:pPr>
        <w:rPr>
          <w:sz w:val="20"/>
          <w:szCs w:val="20"/>
        </w:rPr>
      </w:pPr>
      <w:r w:rsidRPr="00D34BCC">
        <w:rPr>
          <w:sz w:val="20"/>
          <w:szCs w:val="20"/>
        </w:rPr>
        <w:t>Abrechnungseinheit: St.</w:t>
      </w:r>
    </w:p>
    <w:p w:rsidR="00012AA0" w:rsidRPr="00642D2A" w:rsidRDefault="00642D2A">
      <w:pPr>
        <w:rPr>
          <w:sz w:val="20"/>
          <w:szCs w:val="20"/>
        </w:rPr>
      </w:pPr>
      <w:r w:rsidRPr="00D34BCC">
        <w:rPr>
          <w:sz w:val="20"/>
          <w:szCs w:val="20"/>
        </w:rPr>
        <w:t>Kennung: TRIUS-MULTIzone</w:t>
      </w:r>
      <w:bookmarkStart w:id="0" w:name="_GoBack"/>
      <w:bookmarkEnd w:id="0"/>
    </w:p>
    <w:sectPr w:rsidR="00012AA0" w:rsidRPr="00642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2A"/>
    <w:rsid w:val="00012AA0"/>
    <w:rsid w:val="006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A719"/>
  <w15:chartTrackingRefBased/>
  <w15:docId w15:val="{5B625B9C-15BA-44B5-ABC7-303CE34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2D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Dierselhuis</dc:creator>
  <cp:keywords/>
  <dc:description/>
  <cp:lastModifiedBy>Hubert Dierselhuis</cp:lastModifiedBy>
  <cp:revision>1</cp:revision>
  <dcterms:created xsi:type="dcterms:W3CDTF">2017-11-27T14:26:00Z</dcterms:created>
  <dcterms:modified xsi:type="dcterms:W3CDTF">2017-11-27T14:27:00Z</dcterms:modified>
</cp:coreProperties>
</file>